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43E5" w14:textId="55D11952" w:rsidR="0019232A" w:rsidRPr="0019232A" w:rsidRDefault="00BD47C4" w:rsidP="0019232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57C20E61" wp14:editId="068DAEAA">
            <wp:simplePos x="0" y="0"/>
            <wp:positionH relativeFrom="page">
              <wp:align>right</wp:align>
            </wp:positionH>
            <wp:positionV relativeFrom="paragraph">
              <wp:posOffset>-252095</wp:posOffset>
            </wp:positionV>
            <wp:extent cx="1189355" cy="1189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6182FA22" wp14:editId="0BA8CC87">
            <wp:simplePos x="0" y="0"/>
            <wp:positionH relativeFrom="column">
              <wp:posOffset>-670560</wp:posOffset>
            </wp:positionH>
            <wp:positionV relativeFrom="paragraph">
              <wp:posOffset>64134</wp:posOffset>
            </wp:positionV>
            <wp:extent cx="1175946" cy="661035"/>
            <wp:effectExtent l="95250" t="228600" r="100965" b="234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9398">
                      <a:off x="0" y="0"/>
                      <a:ext cx="1175946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63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19232A">
        <w:rPr>
          <w:rFonts w:ascii="Arial" w:hAnsi="Arial" w:cs="Arial"/>
          <w:b/>
          <w:color w:val="000000"/>
          <w:sz w:val="36"/>
          <w:szCs w:val="36"/>
        </w:rPr>
        <w:t>How safe is Barbie?</w:t>
      </w:r>
      <w:r w:rsidRPr="00BD47C4">
        <w:rPr>
          <w:rFonts w:ascii="Arial" w:hAnsi="Arial" w:cs="Arial"/>
          <w:b/>
          <w:noProof/>
          <w:color w:val="000000"/>
          <w:sz w:val="36"/>
          <w:szCs w:val="36"/>
        </w:rPr>
        <w:t xml:space="preserve"> </w:t>
      </w:r>
    </w:p>
    <w:p w14:paraId="643E8422" w14:textId="51C53EC5" w:rsidR="0019232A" w:rsidRPr="0019232A" w:rsidRDefault="006010CB" w:rsidP="0019232A">
      <w:pPr>
        <w:ind w:right="9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9E965" wp14:editId="470A6BA2">
                <wp:simplePos x="0" y="0"/>
                <wp:positionH relativeFrom="column">
                  <wp:posOffset>133350</wp:posOffset>
                </wp:positionH>
                <wp:positionV relativeFrom="paragraph">
                  <wp:posOffset>107639</wp:posOffset>
                </wp:positionV>
                <wp:extent cx="5943165" cy="647422"/>
                <wp:effectExtent l="0" t="0" r="1333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165" cy="6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749D" w14:textId="4A69CF5F" w:rsidR="006010CB" w:rsidRDefault="006010CB" w:rsidP="006010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can we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sure that the bungee cord we make Barbie will keep her safe? Should you be worried if you used the wrong units, chose the wrong axes, or measured wrong?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E9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8.5pt;width:467.9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">
                <v:textbox>
                  <w:txbxContent>
                    <w:p w14:paraId="52DE749D" w14:textId="4A69CF5F" w:rsidR="006010CB" w:rsidRDefault="006010CB" w:rsidP="006010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can we </w:t>
                      </w:r>
                      <w:r>
                        <w:rPr>
                          <w:rFonts w:ascii="Arial" w:hAnsi="Arial" w:cs="Arial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</w:rPr>
                        <w:t>sure that the bungee cord we make Barbie will keep her safe? Should you be worried if you used the wrong units, chose the wrong axes, or measured wrong?</w:t>
                      </w:r>
                    </w:p>
                  </w:txbxContent>
                </v:textbox>
              </v:shape>
            </w:pict>
          </mc:Fallback>
        </mc:AlternateContent>
      </w:r>
    </w:p>
    <w:p w14:paraId="4D5FF447" w14:textId="67958591" w:rsidR="0019232A" w:rsidRDefault="0019232A" w:rsidP="0019232A">
      <w:pPr>
        <w:pStyle w:val="ListParagraph"/>
        <w:spacing w:after="200" w:line="276" w:lineRule="auto"/>
        <w:ind w:left="0" w:right="-540"/>
        <w:contextualSpacing/>
        <w:rPr>
          <w:rFonts w:ascii="Arial" w:hAnsi="Arial" w:cs="Arial"/>
        </w:rPr>
      </w:pPr>
    </w:p>
    <w:p w14:paraId="2A3129DD" w14:textId="77777777" w:rsidR="006010CB" w:rsidRDefault="006010CB" w:rsidP="0019232A">
      <w:pPr>
        <w:rPr>
          <w:rFonts w:ascii="Arial" w:hAnsi="Arial" w:cs="Arial"/>
        </w:rPr>
      </w:pPr>
    </w:p>
    <w:p w14:paraId="0E6E3CF4" w14:textId="77777777" w:rsidR="006010CB" w:rsidRDefault="006010CB" w:rsidP="0019232A">
      <w:pPr>
        <w:rPr>
          <w:rFonts w:ascii="Arial" w:hAnsi="Arial" w:cs="Arial"/>
        </w:rPr>
      </w:pPr>
    </w:p>
    <w:p w14:paraId="752B1F28" w14:textId="55C8ABA8" w:rsidR="0019232A" w:rsidRDefault="0019232A" w:rsidP="00192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the data for one group’s Barbie bungee.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5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19232A" w14:paraId="3A70F79E" w14:textId="77777777" w:rsidTr="0019232A">
        <w:trPr>
          <w:trHeight w:val="20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39CB" w14:textId="1AE34E73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Number of rubber bands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E8C1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DFCF2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98AB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C046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037C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A5E2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8FEB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E26A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9232A" w14:paraId="70389BB2" w14:textId="77777777" w:rsidTr="0019232A">
        <w:trPr>
          <w:trHeight w:val="20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2CA9" w14:textId="35FA2BD4" w:rsidR="0019232A" w:rsidRDefault="00DC745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Distance traveled (in)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1513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7742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F479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8319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3851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33ED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BCED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A1EC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46B9E803" w14:textId="77777777" w:rsidR="0019232A" w:rsidRDefault="0019232A" w:rsidP="0019232A">
      <w:pPr>
        <w:rPr>
          <w:rFonts w:ascii="Arial" w:hAnsi="Arial" w:cs="Arial"/>
        </w:rPr>
      </w:pPr>
    </w:p>
    <w:p w14:paraId="195FEBC0" w14:textId="311C58D6" w:rsidR="00BD47C4" w:rsidRPr="00BD47C4" w:rsidRDefault="00BD47C4" w:rsidP="004A4447">
      <w:pPr>
        <w:numPr>
          <w:ilvl w:val="0"/>
          <w:numId w:val="26"/>
        </w:numPr>
        <w:ind w:right="5490"/>
        <w:rPr>
          <w:rFonts w:ascii="Arial" w:hAnsi="Arial" w:cs="Arial"/>
        </w:rPr>
      </w:pPr>
      <w:r>
        <w:rPr>
          <w:rFonts w:ascii="Arial" w:hAnsi="Arial" w:cs="Arial"/>
        </w:rPr>
        <w:t>Go to stapplet.com and create a scatt</w:t>
      </w:r>
      <w:r w:rsidR="004A4447">
        <w:rPr>
          <w:rFonts w:ascii="Arial" w:hAnsi="Arial" w:cs="Arial"/>
        </w:rPr>
        <w:t>erplot.  Sketch it to the right. (Leave extra room on the right.)</w:t>
      </w:r>
    </w:p>
    <w:p w14:paraId="0FE3E08C" w14:textId="77777777" w:rsidR="00BD47C4" w:rsidRDefault="00BD47C4" w:rsidP="00BD47C4">
      <w:pPr>
        <w:ind w:left="720" w:right="5670"/>
        <w:rPr>
          <w:rFonts w:ascii="Arial" w:hAnsi="Arial" w:cs="Arial"/>
        </w:rPr>
      </w:pPr>
    </w:p>
    <w:p w14:paraId="342A0C63" w14:textId="77777777" w:rsidR="00BD47C4" w:rsidRDefault="00BD47C4" w:rsidP="00BD47C4">
      <w:pPr>
        <w:ind w:left="720" w:right="5670"/>
        <w:rPr>
          <w:rFonts w:ascii="Arial" w:hAnsi="Arial" w:cs="Arial"/>
        </w:rPr>
      </w:pPr>
    </w:p>
    <w:p w14:paraId="0F1F8ED6" w14:textId="250D01C5" w:rsidR="00BD47C4" w:rsidRPr="00BD47C4" w:rsidRDefault="00BD47C4" w:rsidP="00BD47C4">
      <w:pPr>
        <w:numPr>
          <w:ilvl w:val="0"/>
          <w:numId w:val="26"/>
        </w:numPr>
        <w:ind w:right="5220"/>
        <w:rPr>
          <w:rFonts w:ascii="Arial" w:hAnsi="Arial" w:cs="Arial"/>
        </w:rPr>
      </w:pPr>
      <w:r>
        <w:rPr>
          <w:rFonts w:ascii="Arial" w:hAnsi="Arial" w:cs="Arial"/>
        </w:rPr>
        <w:t xml:space="preserve">Find the correlation.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= ______</w:t>
      </w:r>
    </w:p>
    <w:p w14:paraId="48B75F1D" w14:textId="77777777" w:rsidR="00BD47C4" w:rsidRDefault="00BD47C4" w:rsidP="00BD47C4">
      <w:pPr>
        <w:rPr>
          <w:rFonts w:ascii="Arial" w:hAnsi="Arial" w:cs="Arial"/>
        </w:rPr>
      </w:pPr>
    </w:p>
    <w:p w14:paraId="469256E5" w14:textId="22D19CFD" w:rsidR="0019232A" w:rsidRPr="00BD47C4" w:rsidRDefault="0019232A" w:rsidP="00BD47C4">
      <w:pPr>
        <w:numPr>
          <w:ilvl w:val="0"/>
          <w:numId w:val="26"/>
        </w:numPr>
        <w:ind w:right="4140"/>
        <w:rPr>
          <w:rFonts w:ascii="Arial" w:hAnsi="Arial" w:cs="Arial"/>
        </w:rPr>
      </w:pPr>
      <w:r>
        <w:rPr>
          <w:rFonts w:ascii="Arial" w:hAnsi="Arial" w:cs="Arial"/>
        </w:rPr>
        <w:t>How safe do you feel Barbie’s bungee jump would be if we use this data?  Use the correlation to justify.</w:t>
      </w:r>
    </w:p>
    <w:p w14:paraId="771C64FB" w14:textId="77777777" w:rsidR="0019232A" w:rsidRDefault="0019232A" w:rsidP="0019232A">
      <w:pPr>
        <w:rPr>
          <w:rFonts w:ascii="Arial" w:hAnsi="Arial" w:cs="Arial"/>
        </w:rPr>
      </w:pPr>
    </w:p>
    <w:p w14:paraId="538ED67D" w14:textId="77777777" w:rsidR="00BD47C4" w:rsidRDefault="00BD47C4" w:rsidP="0019232A">
      <w:pPr>
        <w:rPr>
          <w:rFonts w:ascii="Arial" w:hAnsi="Arial" w:cs="Arial"/>
        </w:rPr>
      </w:pPr>
    </w:p>
    <w:p w14:paraId="4185AD92" w14:textId="75CFF160" w:rsidR="00BD47C4" w:rsidRDefault="00BD47C4" w:rsidP="00BD47C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One of the group members snuck some extra rubber bands to collect more data.  Add the point (15 rubber</w:t>
      </w:r>
      <w:r w:rsidR="00601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bands, </w:t>
      </w:r>
      <w:r w:rsidR="007E6A75">
        <w:rPr>
          <w:rFonts w:ascii="Arial" w:hAnsi="Arial" w:cs="Arial"/>
        </w:rPr>
        <w:t>49 in</w:t>
      </w:r>
      <w:r>
        <w:rPr>
          <w:rFonts w:ascii="Arial" w:hAnsi="Arial" w:cs="Arial"/>
        </w:rPr>
        <w:t>) to your scatterplot.  How do you think this outlier will affect the correlation? Verify in the applet.</w:t>
      </w:r>
      <w:r w:rsidR="004A4447">
        <w:rPr>
          <w:rFonts w:ascii="Arial" w:hAnsi="Arial" w:cs="Arial"/>
        </w:rPr>
        <w:t xml:space="preserve"> What is the new </w:t>
      </w:r>
      <w:r w:rsidR="004A4447">
        <w:rPr>
          <w:rFonts w:ascii="Arial" w:hAnsi="Arial" w:cs="Arial"/>
          <w:i/>
        </w:rPr>
        <w:t>r</w:t>
      </w:r>
      <w:r w:rsidR="004A4447">
        <w:rPr>
          <w:rFonts w:ascii="Arial" w:hAnsi="Arial" w:cs="Arial"/>
        </w:rPr>
        <w:t>?</w:t>
      </w:r>
    </w:p>
    <w:p w14:paraId="175AF091" w14:textId="77777777" w:rsidR="0019232A" w:rsidRDefault="0019232A" w:rsidP="0019232A">
      <w:pPr>
        <w:rPr>
          <w:rFonts w:ascii="Arial" w:hAnsi="Arial" w:cs="Arial"/>
        </w:rPr>
      </w:pPr>
    </w:p>
    <w:p w14:paraId="29C754AD" w14:textId="77777777" w:rsidR="00BD47C4" w:rsidRDefault="00BD47C4" w:rsidP="0019232A">
      <w:pPr>
        <w:rPr>
          <w:rFonts w:ascii="Arial" w:hAnsi="Arial" w:cs="Arial"/>
        </w:rPr>
      </w:pPr>
    </w:p>
    <w:p w14:paraId="62550786" w14:textId="77777777" w:rsidR="00BD47C4" w:rsidRDefault="00BD47C4" w:rsidP="00BD47C4">
      <w:pPr>
        <w:ind w:right="4410"/>
        <w:rPr>
          <w:rFonts w:ascii="Arial" w:hAnsi="Arial" w:cs="Arial"/>
        </w:rPr>
      </w:pPr>
    </w:p>
    <w:p w14:paraId="46428D62" w14:textId="456BF3AD" w:rsidR="00BD47C4" w:rsidRDefault="00BD47C4" w:rsidP="00BD47C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One group member accidently left off a digit.  Add the point (6 rubber</w:t>
      </w:r>
      <w:r w:rsidR="00601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bands, </w:t>
      </w:r>
      <w:r w:rsidR="00A26AE9">
        <w:rPr>
          <w:rFonts w:ascii="Arial" w:hAnsi="Arial" w:cs="Arial"/>
        </w:rPr>
        <w:t>6 in</w:t>
      </w:r>
      <w:r>
        <w:rPr>
          <w:rFonts w:ascii="Arial" w:hAnsi="Arial" w:cs="Arial"/>
        </w:rPr>
        <w:t>) to the scatterplot.  How do you think this outlier will affect the correlation? Verify in the applet.</w:t>
      </w:r>
      <w:r w:rsidR="004A4447">
        <w:rPr>
          <w:rFonts w:ascii="Arial" w:hAnsi="Arial" w:cs="Arial"/>
        </w:rPr>
        <w:t xml:space="preserve"> What is the new </w:t>
      </w:r>
      <w:r w:rsidR="004A4447">
        <w:rPr>
          <w:rFonts w:ascii="Arial" w:hAnsi="Arial" w:cs="Arial"/>
          <w:i/>
        </w:rPr>
        <w:t>r</w:t>
      </w:r>
      <w:r w:rsidR="004A4447">
        <w:rPr>
          <w:rFonts w:ascii="Arial" w:hAnsi="Arial" w:cs="Arial"/>
        </w:rPr>
        <w:t>?</w:t>
      </w:r>
    </w:p>
    <w:p w14:paraId="5F082D77" w14:textId="77777777" w:rsidR="00BD47C4" w:rsidRDefault="00BD47C4" w:rsidP="0019232A">
      <w:pPr>
        <w:rPr>
          <w:rFonts w:ascii="Arial" w:hAnsi="Arial" w:cs="Arial"/>
        </w:rPr>
      </w:pPr>
    </w:p>
    <w:p w14:paraId="57C5060C" w14:textId="77777777" w:rsidR="00BD47C4" w:rsidRDefault="00BD47C4" w:rsidP="0019232A">
      <w:pPr>
        <w:rPr>
          <w:rFonts w:ascii="Arial" w:hAnsi="Arial" w:cs="Arial"/>
        </w:rPr>
      </w:pPr>
    </w:p>
    <w:p w14:paraId="3B1DBD80" w14:textId="77777777" w:rsidR="00BD47C4" w:rsidRDefault="00BD47C4" w:rsidP="0019232A">
      <w:pPr>
        <w:rPr>
          <w:rFonts w:ascii="Arial" w:hAnsi="Arial" w:cs="Arial"/>
        </w:rPr>
      </w:pPr>
    </w:p>
    <w:p w14:paraId="16CB9610" w14:textId="491C69D0" w:rsidR="0019232A" w:rsidRDefault="0019232A" w:rsidP="0019232A">
      <w:pPr>
        <w:rPr>
          <w:rFonts w:ascii="Arial" w:hAnsi="Arial" w:cs="Arial"/>
        </w:rPr>
      </w:pPr>
      <w:r>
        <w:rPr>
          <w:rFonts w:ascii="Arial" w:hAnsi="Arial" w:cs="Arial"/>
        </w:rPr>
        <w:t>Unfortunately, the group had measured the lowest point of Barbie’s head in inches instead of centimeters.  To fix this they multiplied the inches by 2.54 (1 in. = 2</w:t>
      </w:r>
      <w:r w:rsidR="00BD47C4">
        <w:rPr>
          <w:rFonts w:ascii="Arial" w:hAnsi="Arial" w:cs="Arial"/>
        </w:rPr>
        <w:t>.54 cm).  The new data is below.</w:t>
      </w:r>
    </w:p>
    <w:p w14:paraId="1B489DCF" w14:textId="77777777" w:rsidR="0019232A" w:rsidRDefault="0019232A" w:rsidP="0019232A">
      <w:pPr>
        <w:rPr>
          <w:rFonts w:ascii="Arial" w:hAnsi="Arial" w:cs="Arial"/>
        </w:rPr>
      </w:pPr>
    </w:p>
    <w:tbl>
      <w:tblPr>
        <w:tblW w:w="10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0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19232A" w14:paraId="016D9578" w14:textId="77777777" w:rsidTr="00BD47C4">
        <w:trPr>
          <w:trHeight w:val="168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D84E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Number of rubber bands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F477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41AF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C937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1960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3BE9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30C8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7260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4A152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9232A" w14:paraId="04268B32" w14:textId="77777777" w:rsidTr="00BD47C4">
        <w:trPr>
          <w:trHeight w:val="168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C56E" w14:textId="71E01A7C" w:rsidR="0019232A" w:rsidRDefault="00DC745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Distance traveled</w:t>
            </w:r>
            <w:r w:rsidR="0019232A">
              <w:rPr>
                <w:rFonts w:ascii="Arial" w:hAnsi="Arial" w:cs="Arial"/>
                <w:bCs/>
              </w:rPr>
              <w:t xml:space="preserve"> (cm)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E694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8400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AB60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3E45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45.72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9FF9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55.88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1B87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58.42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DE7D" w14:textId="4DC2AD72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7A2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3015" w14:textId="77777777" w:rsidR="0019232A" w:rsidRDefault="0019232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76.20</w:t>
            </w:r>
          </w:p>
        </w:tc>
      </w:tr>
    </w:tbl>
    <w:p w14:paraId="55B6B06A" w14:textId="77777777" w:rsidR="0019232A" w:rsidRDefault="0019232A" w:rsidP="0019232A">
      <w:pPr>
        <w:rPr>
          <w:rFonts w:ascii="Arial" w:hAnsi="Arial" w:cs="Arial"/>
        </w:rPr>
      </w:pPr>
    </w:p>
    <w:p w14:paraId="0750E13D" w14:textId="692136A5" w:rsidR="00E12A43" w:rsidRPr="00426830" w:rsidRDefault="0019232A" w:rsidP="00426830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you think these changes will affect the correlation?  </w:t>
      </w:r>
      <w:r w:rsidRPr="00BD47C4">
        <w:rPr>
          <w:rFonts w:ascii="Arial" w:hAnsi="Arial" w:cs="Arial"/>
        </w:rPr>
        <w:t xml:space="preserve">Verify by calculating the correlation in the applet.  </w:t>
      </w:r>
    </w:p>
    <w:p w14:paraId="44DD8713" w14:textId="672EDE45" w:rsidR="00E12A43" w:rsidRDefault="00E12A43" w:rsidP="00E12A43">
      <w:pPr>
        <w:jc w:val="center"/>
        <w:rPr>
          <w:rFonts w:ascii="Arial" w:hAnsi="Arial" w:cs="Arial"/>
        </w:rPr>
      </w:pPr>
      <w:r w:rsidRPr="008F5D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A5A00B" wp14:editId="3C157E3E">
                <wp:simplePos x="0" y="0"/>
                <wp:positionH relativeFrom="column">
                  <wp:posOffset>-441960</wp:posOffset>
                </wp:positionH>
                <wp:positionV relativeFrom="paragraph">
                  <wp:posOffset>342900</wp:posOffset>
                </wp:positionV>
                <wp:extent cx="6863080" cy="180594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1DB6" w14:textId="09467554" w:rsidR="00E12A43" w:rsidRDefault="00BA502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</w:t>
                            </w:r>
                            <w:r w:rsidR="00E12A43" w:rsidRPr="008F5DCE">
                              <w:rPr>
                                <w:rFonts w:ascii="Arial" w:hAnsi="Arial" w:cs="Arial"/>
                              </w:rPr>
                              <w:t xml:space="preserve"> Ideas: </w:t>
                            </w:r>
                          </w:p>
                          <w:p w14:paraId="5E3823D5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C37C98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FA15F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E7E4C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AFF9B4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0B7543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E6362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576A7D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9D069E" w14:textId="77777777" w:rsidR="006030AA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13A0A2" w14:textId="77777777" w:rsidR="006030AA" w:rsidRPr="008F5DCE" w:rsidRDefault="006030AA" w:rsidP="00E12A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A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34.8pt;margin-top:27pt;width:540.4pt;height:14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">
                <v:textbox>
                  <w:txbxContent>
                    <w:p w14:paraId="674C1DB6" w14:textId="09467554" w:rsidR="00E12A43" w:rsidRDefault="00BA502A" w:rsidP="00E12A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</w:t>
                      </w:r>
                      <w:r w:rsidR="00E12A43" w:rsidRPr="008F5DCE">
                        <w:rPr>
                          <w:rFonts w:ascii="Arial" w:hAnsi="Arial" w:cs="Arial"/>
                        </w:rPr>
                        <w:t xml:space="preserve"> Ideas: </w:t>
                      </w:r>
                    </w:p>
                    <w:p w14:paraId="5E3823D5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2AC37C98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288FA15F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292E7E4C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77AFF9B4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350B7543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139E6362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3E576A7D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3A9D069E" w14:textId="77777777" w:rsidR="006030AA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  <w:p w14:paraId="3513A0A2" w14:textId="77777777" w:rsidR="006030AA" w:rsidRPr="008F5DCE" w:rsidRDefault="006030AA" w:rsidP="00E12A4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957">
        <w:rPr>
          <w:rFonts w:ascii="Arial" w:hAnsi="Arial" w:cs="Arial"/>
          <w:sz w:val="36"/>
          <w:szCs w:val="36"/>
        </w:rPr>
        <w:t xml:space="preserve">Displaying Relationships: </w:t>
      </w:r>
      <w:r w:rsidR="00167D48">
        <w:rPr>
          <w:rFonts w:ascii="Arial" w:hAnsi="Arial" w:cs="Arial"/>
          <w:sz w:val="36"/>
          <w:szCs w:val="36"/>
        </w:rPr>
        <w:t>Correlation</w:t>
      </w:r>
    </w:p>
    <w:p w14:paraId="0193BA4C" w14:textId="77777777" w:rsidR="00D1260F" w:rsidRDefault="00E12A43" w:rsidP="00E12A43">
      <w:pPr>
        <w:jc w:val="center"/>
        <w:rPr>
          <w:rFonts w:ascii="Arial" w:hAnsi="Arial" w:cs="Arial"/>
        </w:rPr>
      </w:pPr>
      <w:r w:rsidRPr="00E12A43">
        <w:rPr>
          <w:rFonts w:ascii="Arial" w:hAnsi="Arial" w:cs="Arial"/>
          <w:sz w:val="36"/>
          <w:szCs w:val="36"/>
        </w:rPr>
        <w:t>Check Your Understanding:</w:t>
      </w:r>
    </w:p>
    <w:p w14:paraId="1489C3E2" w14:textId="2F753A3D" w:rsidR="00FE4957" w:rsidRDefault="00FE4957" w:rsidP="00FE4957">
      <w:pPr>
        <w:rPr>
          <w:rFonts w:ascii="Arial" w:hAnsi="Arial" w:cs="Arial"/>
        </w:rPr>
      </w:pPr>
    </w:p>
    <w:p w14:paraId="68F53F00" w14:textId="77777777" w:rsidR="00F84574" w:rsidRPr="003145F9" w:rsidRDefault="00F84574" w:rsidP="00F84574">
      <w:pPr>
        <w:ind w:left="-540" w:right="-270"/>
        <w:rPr>
          <w:rFonts w:ascii="Arial" w:hAnsi="Arial" w:cs="Arial"/>
        </w:rPr>
      </w:pPr>
      <w:r>
        <w:rPr>
          <w:rFonts w:ascii="Arial" w:hAnsi="Arial" w:cs="Arial"/>
        </w:rPr>
        <w:t>Fueleconomy.gov gives the city and highway fuel economy for all makes and models of vehicles back to 1984. The scatterplot displays the city and highway fuel economy (mpg) for a random sample of ten 2021 vehicles.</w:t>
      </w:r>
    </w:p>
    <w:p w14:paraId="237EC47C" w14:textId="77777777" w:rsidR="00F84574" w:rsidRDefault="00F84574" w:rsidP="00F84574">
      <w:pPr>
        <w:ind w:left="360"/>
        <w:rPr>
          <w:rFonts w:ascii="Arial" w:hAnsi="Arial" w:cs="Arial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229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684"/>
      </w:tblGrid>
      <w:tr w:rsidR="00F84574" w14:paraId="6C5AC8CC" w14:textId="77777777" w:rsidTr="00997013">
        <w:tc>
          <w:tcPr>
            <w:tcW w:w="2295" w:type="dxa"/>
          </w:tcPr>
          <w:p w14:paraId="51448896" w14:textId="77777777" w:rsidR="00F84574" w:rsidRDefault="00F84574" w:rsidP="00997013">
            <w:pPr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fuel economy (mpg)</w:t>
            </w:r>
          </w:p>
        </w:tc>
        <w:tc>
          <w:tcPr>
            <w:tcW w:w="839" w:type="dxa"/>
            <w:vAlign w:val="center"/>
          </w:tcPr>
          <w:p w14:paraId="4D38BD88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</w:tc>
        <w:tc>
          <w:tcPr>
            <w:tcW w:w="839" w:type="dxa"/>
            <w:vAlign w:val="center"/>
          </w:tcPr>
          <w:p w14:paraId="14CBD87C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</w:t>
            </w:r>
          </w:p>
        </w:tc>
        <w:tc>
          <w:tcPr>
            <w:tcW w:w="839" w:type="dxa"/>
            <w:vAlign w:val="center"/>
          </w:tcPr>
          <w:p w14:paraId="6B3CCADC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</w:t>
            </w:r>
          </w:p>
        </w:tc>
        <w:tc>
          <w:tcPr>
            <w:tcW w:w="839" w:type="dxa"/>
            <w:vAlign w:val="center"/>
          </w:tcPr>
          <w:p w14:paraId="163F5482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</w:t>
            </w:r>
          </w:p>
        </w:tc>
        <w:tc>
          <w:tcPr>
            <w:tcW w:w="839" w:type="dxa"/>
            <w:vAlign w:val="center"/>
          </w:tcPr>
          <w:p w14:paraId="1699B900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</w:t>
            </w:r>
          </w:p>
        </w:tc>
        <w:tc>
          <w:tcPr>
            <w:tcW w:w="839" w:type="dxa"/>
            <w:vAlign w:val="center"/>
          </w:tcPr>
          <w:p w14:paraId="225AEA34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</w:t>
            </w:r>
          </w:p>
        </w:tc>
        <w:tc>
          <w:tcPr>
            <w:tcW w:w="839" w:type="dxa"/>
            <w:vAlign w:val="center"/>
          </w:tcPr>
          <w:p w14:paraId="14D77F05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</w:t>
            </w:r>
          </w:p>
        </w:tc>
        <w:tc>
          <w:tcPr>
            <w:tcW w:w="839" w:type="dxa"/>
            <w:vAlign w:val="center"/>
          </w:tcPr>
          <w:p w14:paraId="2A30AA26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</w:t>
            </w:r>
          </w:p>
        </w:tc>
        <w:tc>
          <w:tcPr>
            <w:tcW w:w="839" w:type="dxa"/>
            <w:vAlign w:val="center"/>
          </w:tcPr>
          <w:p w14:paraId="27FC4AA6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  <w:tc>
          <w:tcPr>
            <w:tcW w:w="684" w:type="dxa"/>
            <w:vAlign w:val="center"/>
          </w:tcPr>
          <w:p w14:paraId="14C889CA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</w:t>
            </w:r>
          </w:p>
        </w:tc>
      </w:tr>
      <w:tr w:rsidR="00F84574" w14:paraId="2CA4C385" w14:textId="77777777" w:rsidTr="00997013">
        <w:tc>
          <w:tcPr>
            <w:tcW w:w="2295" w:type="dxa"/>
          </w:tcPr>
          <w:p w14:paraId="71D61FB6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 fuel economy (mpg)</w:t>
            </w:r>
          </w:p>
        </w:tc>
        <w:tc>
          <w:tcPr>
            <w:tcW w:w="839" w:type="dxa"/>
            <w:vAlign w:val="center"/>
          </w:tcPr>
          <w:p w14:paraId="3E8B6EA5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</w:t>
            </w:r>
          </w:p>
        </w:tc>
        <w:tc>
          <w:tcPr>
            <w:tcW w:w="839" w:type="dxa"/>
            <w:vAlign w:val="center"/>
          </w:tcPr>
          <w:p w14:paraId="06208E94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</w:t>
            </w:r>
          </w:p>
        </w:tc>
        <w:tc>
          <w:tcPr>
            <w:tcW w:w="839" w:type="dxa"/>
            <w:vAlign w:val="center"/>
          </w:tcPr>
          <w:p w14:paraId="2A0A870E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</w:t>
            </w:r>
          </w:p>
        </w:tc>
        <w:tc>
          <w:tcPr>
            <w:tcW w:w="839" w:type="dxa"/>
            <w:vAlign w:val="center"/>
          </w:tcPr>
          <w:p w14:paraId="70EBDBE8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</w:p>
        </w:tc>
        <w:tc>
          <w:tcPr>
            <w:tcW w:w="839" w:type="dxa"/>
            <w:vAlign w:val="center"/>
          </w:tcPr>
          <w:p w14:paraId="2360397C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</w:t>
            </w:r>
          </w:p>
        </w:tc>
        <w:tc>
          <w:tcPr>
            <w:tcW w:w="839" w:type="dxa"/>
            <w:vAlign w:val="center"/>
          </w:tcPr>
          <w:p w14:paraId="3D8A1A98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46.1</w:t>
            </w:r>
          </w:p>
        </w:tc>
        <w:tc>
          <w:tcPr>
            <w:tcW w:w="839" w:type="dxa"/>
            <w:vAlign w:val="center"/>
          </w:tcPr>
          <w:p w14:paraId="762B1D2C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</w:t>
            </w:r>
          </w:p>
        </w:tc>
        <w:tc>
          <w:tcPr>
            <w:tcW w:w="839" w:type="dxa"/>
            <w:vAlign w:val="center"/>
          </w:tcPr>
          <w:p w14:paraId="6F0B06A9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38.3</w:t>
            </w:r>
          </w:p>
        </w:tc>
        <w:tc>
          <w:tcPr>
            <w:tcW w:w="839" w:type="dxa"/>
            <w:vAlign w:val="center"/>
          </w:tcPr>
          <w:p w14:paraId="150B6DF8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</w:t>
            </w:r>
          </w:p>
        </w:tc>
        <w:tc>
          <w:tcPr>
            <w:tcW w:w="684" w:type="dxa"/>
            <w:vAlign w:val="center"/>
          </w:tcPr>
          <w:p w14:paraId="72867E36" w14:textId="77777777" w:rsidR="00F84574" w:rsidRDefault="00F84574" w:rsidP="00997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</w:t>
            </w:r>
          </w:p>
        </w:tc>
      </w:tr>
    </w:tbl>
    <w:p w14:paraId="47EDA05B" w14:textId="77777777" w:rsidR="00F84574" w:rsidRDefault="00F84574" w:rsidP="00F84574">
      <w:pPr>
        <w:ind w:left="360"/>
        <w:jc w:val="center"/>
        <w:rPr>
          <w:rFonts w:ascii="Arial" w:hAnsi="Arial" w:cs="Arial"/>
        </w:rPr>
      </w:pPr>
    </w:p>
    <w:p w14:paraId="022D9123" w14:textId="77777777" w:rsidR="00F84574" w:rsidRPr="00BD47C4" w:rsidRDefault="00F84574" w:rsidP="00F84574">
      <w:pPr>
        <w:jc w:val="right"/>
        <w:rPr>
          <w:rFonts w:ascii="Arial" w:hAnsi="Arial" w:cs="Arial"/>
        </w:rPr>
      </w:pPr>
    </w:p>
    <w:p w14:paraId="2925A988" w14:textId="77777777" w:rsidR="00F84574" w:rsidRPr="00097D84" w:rsidRDefault="00F84574" w:rsidP="00F84574">
      <w:pPr>
        <w:pStyle w:val="ListParagraph"/>
        <w:numPr>
          <w:ilvl w:val="0"/>
          <w:numId w:val="28"/>
        </w:numPr>
        <w:ind w:left="-180" w:right="-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85AA7B7" wp14:editId="28E0F42B">
            <wp:simplePos x="0" y="0"/>
            <wp:positionH relativeFrom="column">
              <wp:posOffset>3247077</wp:posOffset>
            </wp:positionH>
            <wp:positionV relativeFrom="paragraph">
              <wp:posOffset>318770</wp:posOffset>
            </wp:positionV>
            <wp:extent cx="3241675" cy="22650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D84">
        <w:rPr>
          <w:rFonts w:ascii="Arial" w:hAnsi="Arial" w:cs="Arial"/>
          <w:color w:val="000000"/>
        </w:rPr>
        <w:t xml:space="preserve">The correlation between </w:t>
      </w:r>
      <w:r>
        <w:rPr>
          <w:rFonts w:ascii="Arial" w:hAnsi="Arial" w:cs="Arial"/>
          <w:color w:val="000000"/>
        </w:rPr>
        <w:t xml:space="preserve">city fuel economy </w:t>
      </w:r>
      <w:r w:rsidRPr="00097D84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highway fuel economy</w:t>
      </w:r>
      <w:r w:rsidRPr="00097D84">
        <w:rPr>
          <w:rFonts w:ascii="Arial" w:hAnsi="Arial" w:cs="Arial"/>
          <w:color w:val="000000"/>
        </w:rPr>
        <w:t xml:space="preserve"> for these 1</w:t>
      </w:r>
      <w:r>
        <w:rPr>
          <w:rFonts w:ascii="Arial" w:hAnsi="Arial" w:cs="Arial"/>
          <w:color w:val="000000"/>
        </w:rPr>
        <w:t>0 vehicles</w:t>
      </w:r>
      <w:r w:rsidRPr="00097D84">
        <w:rPr>
          <w:rFonts w:ascii="Arial" w:hAnsi="Arial" w:cs="Arial"/>
          <w:color w:val="000000"/>
        </w:rPr>
        <w:t xml:space="preserve"> is </w:t>
      </w:r>
      <w:r w:rsidRPr="00097D84">
        <w:rPr>
          <w:rFonts w:ascii="Arial" w:hAnsi="Arial" w:cs="Arial"/>
          <w:i/>
          <w:iCs/>
          <w:color w:val="000000"/>
        </w:rPr>
        <w:t>r</w:t>
      </w:r>
      <w:r w:rsidRPr="00097D84">
        <w:rPr>
          <w:rFonts w:ascii="Arial" w:hAnsi="Arial" w:cs="Arial"/>
          <w:color w:val="000000"/>
        </w:rPr>
        <w:t xml:space="preserve"> = 0.</w:t>
      </w:r>
      <w:r>
        <w:rPr>
          <w:rFonts w:ascii="Arial" w:hAnsi="Arial" w:cs="Arial"/>
          <w:color w:val="000000"/>
        </w:rPr>
        <w:t>917</w:t>
      </w:r>
      <w:r w:rsidRPr="00097D84">
        <w:rPr>
          <w:rFonts w:ascii="Arial" w:hAnsi="Arial" w:cs="Arial"/>
          <w:color w:val="000000"/>
        </w:rPr>
        <w:t>. Interpret this value.</w:t>
      </w:r>
      <w:r w:rsidRPr="00097D84">
        <w:rPr>
          <w:rFonts w:ascii="Arial" w:hAnsi="Arial" w:cs="Arial"/>
          <w:noProof/>
        </w:rPr>
        <w:t xml:space="preserve"> </w:t>
      </w:r>
    </w:p>
    <w:p w14:paraId="24E59AA1" w14:textId="1C5D4039" w:rsidR="00F84574" w:rsidRDefault="00F84574" w:rsidP="00F84574">
      <w:pPr>
        <w:ind w:left="-180" w:hanging="360"/>
        <w:rPr>
          <w:rFonts w:ascii="Arial" w:hAnsi="Arial" w:cs="Arial"/>
        </w:rPr>
      </w:pPr>
    </w:p>
    <w:p w14:paraId="1769E344" w14:textId="77777777" w:rsidR="00F84574" w:rsidRDefault="00F84574" w:rsidP="00F84574">
      <w:pPr>
        <w:ind w:left="-180" w:hanging="360"/>
        <w:rPr>
          <w:rFonts w:ascii="Arial" w:hAnsi="Arial" w:cs="Arial"/>
        </w:rPr>
      </w:pPr>
    </w:p>
    <w:p w14:paraId="544053D6" w14:textId="77777777" w:rsidR="00F84574" w:rsidRDefault="00F84574" w:rsidP="00F84574">
      <w:pPr>
        <w:ind w:left="-180" w:hanging="360"/>
        <w:rPr>
          <w:rFonts w:ascii="Arial" w:hAnsi="Arial" w:cs="Arial"/>
        </w:rPr>
      </w:pPr>
    </w:p>
    <w:p w14:paraId="42DD120F" w14:textId="77777777" w:rsidR="00F84574" w:rsidRDefault="00F84574" w:rsidP="00F84574">
      <w:pPr>
        <w:ind w:left="-180" w:hanging="360"/>
        <w:rPr>
          <w:rFonts w:ascii="Arial" w:hAnsi="Arial" w:cs="Arial"/>
        </w:rPr>
      </w:pPr>
    </w:p>
    <w:p w14:paraId="360A90B5" w14:textId="77777777" w:rsidR="00F84574" w:rsidRDefault="00F84574" w:rsidP="00F84574">
      <w:pPr>
        <w:ind w:left="-180" w:hanging="360"/>
        <w:rPr>
          <w:rFonts w:ascii="Arial" w:hAnsi="Arial" w:cs="Arial"/>
        </w:rPr>
      </w:pPr>
    </w:p>
    <w:p w14:paraId="4E5E3FA0" w14:textId="207C3C1B" w:rsidR="00F84574" w:rsidRDefault="00F84574" w:rsidP="00F8457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-180" w:right="4500"/>
        <w:rPr>
          <w:rFonts w:ascii="Arial" w:hAnsi="Arial" w:cs="Arial"/>
          <w:color w:val="000000"/>
        </w:rPr>
      </w:pPr>
      <w:r w:rsidRPr="00E009FF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>fuel economy was measured in feet per gallon, rather than miles per gallon how would the value of the correlation be affected</w:t>
      </w:r>
      <w:r w:rsidRPr="00E009FF">
        <w:rPr>
          <w:rFonts w:ascii="Arial" w:hAnsi="Arial" w:cs="Arial"/>
          <w:color w:val="000000"/>
        </w:rPr>
        <w:t>? Explain.</w:t>
      </w:r>
    </w:p>
    <w:p w14:paraId="10BBCF18" w14:textId="77777777" w:rsidR="00F84574" w:rsidRDefault="00F84574" w:rsidP="00F84574">
      <w:pPr>
        <w:widowControl w:val="0"/>
        <w:autoSpaceDE w:val="0"/>
        <w:autoSpaceDN w:val="0"/>
        <w:adjustRightInd w:val="0"/>
        <w:spacing w:after="240"/>
        <w:ind w:left="-180" w:right="4500" w:hanging="360"/>
        <w:rPr>
          <w:rFonts w:ascii="Arial" w:hAnsi="Arial" w:cs="Arial"/>
          <w:color w:val="000000"/>
        </w:rPr>
      </w:pPr>
    </w:p>
    <w:p w14:paraId="100489C3" w14:textId="77777777" w:rsidR="00F84574" w:rsidRDefault="00F84574" w:rsidP="00F84574">
      <w:pPr>
        <w:widowControl w:val="0"/>
        <w:autoSpaceDE w:val="0"/>
        <w:autoSpaceDN w:val="0"/>
        <w:adjustRightInd w:val="0"/>
        <w:spacing w:after="240"/>
        <w:ind w:left="-180" w:right="4500" w:hanging="360"/>
        <w:rPr>
          <w:rFonts w:ascii="Arial" w:hAnsi="Arial" w:cs="Arial"/>
          <w:color w:val="000000"/>
        </w:rPr>
      </w:pPr>
    </w:p>
    <w:p w14:paraId="1925C09B" w14:textId="77777777" w:rsidR="00F84574" w:rsidRPr="00E009FF" w:rsidRDefault="00F84574" w:rsidP="00F84574">
      <w:pPr>
        <w:pStyle w:val="ListParagraph"/>
        <w:numPr>
          <w:ilvl w:val="0"/>
          <w:numId w:val="28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The Rolls-Royce Ghost EWB gets 14.4 city mpg and 25.5 highway mpg. What affect does this point</w:t>
      </w:r>
      <w:r w:rsidRPr="00E009FF">
        <w:rPr>
          <w:rFonts w:ascii="Arial" w:hAnsi="Arial" w:cs="Arial"/>
        </w:rPr>
        <w:t xml:space="preserve"> have on the correlation? Explain.</w:t>
      </w:r>
    </w:p>
    <w:p w14:paraId="17D1C8A4" w14:textId="77777777" w:rsidR="006030AA" w:rsidRDefault="006030AA" w:rsidP="00BD47C4">
      <w:pPr>
        <w:rPr>
          <w:rFonts w:ascii="Arial" w:hAnsi="Arial" w:cs="Arial"/>
        </w:rPr>
      </w:pPr>
    </w:p>
    <w:p w14:paraId="660AEDEE" w14:textId="77777777" w:rsidR="006030AA" w:rsidRDefault="006030AA" w:rsidP="00BD47C4">
      <w:pPr>
        <w:rPr>
          <w:rFonts w:ascii="Arial" w:hAnsi="Arial" w:cs="Arial"/>
        </w:rPr>
      </w:pPr>
    </w:p>
    <w:p w14:paraId="4C569FB2" w14:textId="77777777" w:rsidR="006030AA" w:rsidRDefault="006030AA" w:rsidP="00BD47C4">
      <w:pPr>
        <w:rPr>
          <w:rFonts w:ascii="Arial" w:hAnsi="Arial" w:cs="Arial"/>
        </w:rPr>
      </w:pPr>
    </w:p>
    <w:p w14:paraId="32396082" w14:textId="77777777" w:rsidR="006030AA" w:rsidRDefault="006030AA" w:rsidP="00BD47C4">
      <w:pPr>
        <w:rPr>
          <w:rFonts w:ascii="Arial" w:hAnsi="Arial" w:cs="Arial"/>
        </w:rPr>
      </w:pPr>
    </w:p>
    <w:p w14:paraId="4E64B3C2" w14:textId="48549005" w:rsidR="007142FD" w:rsidRPr="007142FD" w:rsidRDefault="007142FD" w:rsidP="00BD47C4">
      <w:pPr>
        <w:rPr>
          <w:rFonts w:ascii="Arial" w:hAnsi="Arial" w:cs="Arial"/>
          <w:b/>
        </w:rPr>
      </w:pPr>
    </w:p>
    <w:sectPr w:rsidR="007142FD" w:rsidRPr="007142FD" w:rsidSect="005144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B5A7A" w14:textId="77777777" w:rsidR="00FC2D1B" w:rsidRDefault="00FC2D1B">
      <w:r>
        <w:separator/>
      </w:r>
    </w:p>
  </w:endnote>
  <w:endnote w:type="continuationSeparator" w:id="0">
    <w:p w14:paraId="5AF0DE93" w14:textId="77777777" w:rsidR="00FC2D1B" w:rsidRDefault="00F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31B9" w14:textId="77777777" w:rsidR="001B17C8" w:rsidRDefault="001B1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CC96" w14:textId="60C42909" w:rsidR="007142FD" w:rsidRDefault="001B17C8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067175C" wp14:editId="6DF7FD22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87CA" w14:textId="77777777" w:rsidR="001B17C8" w:rsidRDefault="001B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3783" w14:textId="77777777" w:rsidR="00FC2D1B" w:rsidRDefault="00FC2D1B">
      <w:r>
        <w:separator/>
      </w:r>
    </w:p>
  </w:footnote>
  <w:footnote w:type="continuationSeparator" w:id="0">
    <w:p w14:paraId="4FCDAB0F" w14:textId="77777777" w:rsidR="00FC2D1B" w:rsidRDefault="00FC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A31A" w14:textId="77777777" w:rsidR="001B17C8" w:rsidRDefault="001B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3A6B" w14:textId="77777777" w:rsidR="005A53DA" w:rsidRPr="008F257F" w:rsidRDefault="005A53DA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="00F85EBD">
      <w:rPr>
        <w:rFonts w:ascii="Arial" w:hAnsi="Arial" w:cs="Arial"/>
      </w:rPr>
      <w:t xml:space="preserve"> </w:t>
    </w:r>
  </w:p>
  <w:p w14:paraId="05AEFB02" w14:textId="77777777" w:rsidR="005A53DA" w:rsidRDefault="005A5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155F" w14:textId="77777777" w:rsidR="001B17C8" w:rsidRDefault="001B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AF6"/>
    <w:multiLevelType w:val="hybridMultilevel"/>
    <w:tmpl w:val="4EEC3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F762D"/>
    <w:multiLevelType w:val="hybridMultilevel"/>
    <w:tmpl w:val="26DC532A"/>
    <w:lvl w:ilvl="0" w:tplc="634E3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49736D"/>
    <w:multiLevelType w:val="hybridMultilevel"/>
    <w:tmpl w:val="23AA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A67A0F"/>
    <w:multiLevelType w:val="hybridMultilevel"/>
    <w:tmpl w:val="AC8AC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5D3C1D"/>
    <w:multiLevelType w:val="hybridMultilevel"/>
    <w:tmpl w:val="FFA61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0B6110"/>
    <w:multiLevelType w:val="hybridMultilevel"/>
    <w:tmpl w:val="1214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0348F"/>
    <w:multiLevelType w:val="hybridMultilevel"/>
    <w:tmpl w:val="3AAA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9D1BCA"/>
    <w:multiLevelType w:val="hybridMultilevel"/>
    <w:tmpl w:val="2DDE00EC"/>
    <w:lvl w:ilvl="0" w:tplc="41E4552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9"/>
  </w:num>
  <w:num w:numId="5">
    <w:abstractNumId w:val="24"/>
  </w:num>
  <w:num w:numId="6">
    <w:abstractNumId w:val="5"/>
  </w:num>
  <w:num w:numId="7">
    <w:abstractNumId w:val="13"/>
  </w:num>
  <w:num w:numId="8">
    <w:abstractNumId w:val="23"/>
  </w:num>
  <w:num w:numId="9">
    <w:abstractNumId w:val="4"/>
  </w:num>
  <w:num w:numId="10">
    <w:abstractNumId w:val="18"/>
  </w:num>
  <w:num w:numId="11">
    <w:abstractNumId w:val="2"/>
  </w:num>
  <w:num w:numId="12">
    <w:abstractNumId w:val="7"/>
  </w:num>
  <w:num w:numId="13">
    <w:abstractNumId w:val="16"/>
  </w:num>
  <w:num w:numId="14">
    <w:abstractNumId w:val="21"/>
  </w:num>
  <w:num w:numId="15">
    <w:abstractNumId w:val="8"/>
  </w:num>
  <w:num w:numId="16">
    <w:abstractNumId w:val="27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22"/>
  </w:num>
  <w:num w:numId="24">
    <w:abstractNumId w:val="19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45078"/>
    <w:rsid w:val="000934C3"/>
    <w:rsid w:val="00097D84"/>
    <w:rsid w:val="000A157A"/>
    <w:rsid w:val="000A532A"/>
    <w:rsid w:val="000D4A24"/>
    <w:rsid w:val="000F360B"/>
    <w:rsid w:val="000F69C4"/>
    <w:rsid w:val="00122865"/>
    <w:rsid w:val="00167D48"/>
    <w:rsid w:val="0019232A"/>
    <w:rsid w:val="001B17C8"/>
    <w:rsid w:val="001D74E3"/>
    <w:rsid w:val="001E60A3"/>
    <w:rsid w:val="0025253C"/>
    <w:rsid w:val="002A47E7"/>
    <w:rsid w:val="0030393A"/>
    <w:rsid w:val="00330B92"/>
    <w:rsid w:val="00350693"/>
    <w:rsid w:val="003576FF"/>
    <w:rsid w:val="00361218"/>
    <w:rsid w:val="003A0C63"/>
    <w:rsid w:val="00426830"/>
    <w:rsid w:val="00436A38"/>
    <w:rsid w:val="00440113"/>
    <w:rsid w:val="00441392"/>
    <w:rsid w:val="00445C20"/>
    <w:rsid w:val="00481A63"/>
    <w:rsid w:val="00482A1C"/>
    <w:rsid w:val="004944FA"/>
    <w:rsid w:val="004A4447"/>
    <w:rsid w:val="004B5F05"/>
    <w:rsid w:val="004D4CAA"/>
    <w:rsid w:val="004F1C6A"/>
    <w:rsid w:val="005144E1"/>
    <w:rsid w:val="0052738D"/>
    <w:rsid w:val="00564E21"/>
    <w:rsid w:val="00577E99"/>
    <w:rsid w:val="00591276"/>
    <w:rsid w:val="005A3D5F"/>
    <w:rsid w:val="005A53DA"/>
    <w:rsid w:val="005C1E13"/>
    <w:rsid w:val="005C2C96"/>
    <w:rsid w:val="005D004C"/>
    <w:rsid w:val="005D1C3A"/>
    <w:rsid w:val="005E766A"/>
    <w:rsid w:val="005F2133"/>
    <w:rsid w:val="006010CB"/>
    <w:rsid w:val="006030AA"/>
    <w:rsid w:val="00644248"/>
    <w:rsid w:val="00653814"/>
    <w:rsid w:val="00676FE3"/>
    <w:rsid w:val="00685AEA"/>
    <w:rsid w:val="006C4259"/>
    <w:rsid w:val="006E267C"/>
    <w:rsid w:val="006F196F"/>
    <w:rsid w:val="007041CD"/>
    <w:rsid w:val="00710330"/>
    <w:rsid w:val="007112F5"/>
    <w:rsid w:val="007142FD"/>
    <w:rsid w:val="00727FCD"/>
    <w:rsid w:val="00742751"/>
    <w:rsid w:val="007519AC"/>
    <w:rsid w:val="007759F9"/>
    <w:rsid w:val="007E3B91"/>
    <w:rsid w:val="007E6A75"/>
    <w:rsid w:val="00806438"/>
    <w:rsid w:val="00812DB9"/>
    <w:rsid w:val="00813B82"/>
    <w:rsid w:val="008246A1"/>
    <w:rsid w:val="00825661"/>
    <w:rsid w:val="00827A22"/>
    <w:rsid w:val="00843537"/>
    <w:rsid w:val="00844FF8"/>
    <w:rsid w:val="008555D5"/>
    <w:rsid w:val="008740E2"/>
    <w:rsid w:val="00890F53"/>
    <w:rsid w:val="008A5F1C"/>
    <w:rsid w:val="008A7AAB"/>
    <w:rsid w:val="008F136B"/>
    <w:rsid w:val="008F257F"/>
    <w:rsid w:val="008F5FB1"/>
    <w:rsid w:val="008F69AE"/>
    <w:rsid w:val="009B564B"/>
    <w:rsid w:val="009C123D"/>
    <w:rsid w:val="009E4A3E"/>
    <w:rsid w:val="009F26A6"/>
    <w:rsid w:val="00A1300E"/>
    <w:rsid w:val="00A2248E"/>
    <w:rsid w:val="00A26AE9"/>
    <w:rsid w:val="00A3137E"/>
    <w:rsid w:val="00A56F64"/>
    <w:rsid w:val="00A73532"/>
    <w:rsid w:val="00B1282C"/>
    <w:rsid w:val="00B135BA"/>
    <w:rsid w:val="00B17B67"/>
    <w:rsid w:val="00B561A3"/>
    <w:rsid w:val="00B60A8D"/>
    <w:rsid w:val="00B66018"/>
    <w:rsid w:val="00B948EC"/>
    <w:rsid w:val="00B96577"/>
    <w:rsid w:val="00BA502A"/>
    <w:rsid w:val="00BD3F7B"/>
    <w:rsid w:val="00BD47C4"/>
    <w:rsid w:val="00BF0E93"/>
    <w:rsid w:val="00BF4C13"/>
    <w:rsid w:val="00C61E61"/>
    <w:rsid w:val="00C6257B"/>
    <w:rsid w:val="00C75CEA"/>
    <w:rsid w:val="00CB2B51"/>
    <w:rsid w:val="00CB4106"/>
    <w:rsid w:val="00CC233B"/>
    <w:rsid w:val="00CD24E8"/>
    <w:rsid w:val="00D0278E"/>
    <w:rsid w:val="00D1260F"/>
    <w:rsid w:val="00D25719"/>
    <w:rsid w:val="00D31C7F"/>
    <w:rsid w:val="00D55EB4"/>
    <w:rsid w:val="00D8359B"/>
    <w:rsid w:val="00D95C19"/>
    <w:rsid w:val="00DC32B9"/>
    <w:rsid w:val="00DC7450"/>
    <w:rsid w:val="00DD1D6A"/>
    <w:rsid w:val="00DD64BC"/>
    <w:rsid w:val="00DE4662"/>
    <w:rsid w:val="00DE7DAA"/>
    <w:rsid w:val="00E009FF"/>
    <w:rsid w:val="00E03FA1"/>
    <w:rsid w:val="00E12A43"/>
    <w:rsid w:val="00E13488"/>
    <w:rsid w:val="00E24528"/>
    <w:rsid w:val="00E322DD"/>
    <w:rsid w:val="00E631D8"/>
    <w:rsid w:val="00E80108"/>
    <w:rsid w:val="00E961AD"/>
    <w:rsid w:val="00EB2C31"/>
    <w:rsid w:val="00EE3C85"/>
    <w:rsid w:val="00F12FCF"/>
    <w:rsid w:val="00F224FC"/>
    <w:rsid w:val="00F22C2C"/>
    <w:rsid w:val="00F34C80"/>
    <w:rsid w:val="00F51D59"/>
    <w:rsid w:val="00F52945"/>
    <w:rsid w:val="00F601A6"/>
    <w:rsid w:val="00F84574"/>
    <w:rsid w:val="00F85EBD"/>
    <w:rsid w:val="00FA2BCB"/>
    <w:rsid w:val="00FA2D9A"/>
    <w:rsid w:val="00FC2D1B"/>
    <w:rsid w:val="00FE4957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CB0B8"/>
  <w15:docId w15:val="{8B125C80-606C-4018-9261-E2F8DF7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table" w:styleId="TableGrid">
    <w:name w:val="Table Grid"/>
    <w:basedOn w:val="TableNormal"/>
    <w:uiPriority w:val="99"/>
    <w:locked/>
    <w:rsid w:val="00F1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2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59B6-505B-4C74-A8F9-68792A3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8</cp:revision>
  <cp:lastPrinted>2017-09-21T11:29:00Z</cp:lastPrinted>
  <dcterms:created xsi:type="dcterms:W3CDTF">2020-08-26T22:05:00Z</dcterms:created>
  <dcterms:modified xsi:type="dcterms:W3CDTF">2020-09-04T15:55:00Z</dcterms:modified>
</cp:coreProperties>
</file>